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10/14/2025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Prompt engineering to get the results we expect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prompting and uploading files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Limited amount of tokes that we can feed into the API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Wireframes created for career suggestion layout.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Chose</w:t>
      </w:r>
      <w:r w:rsidDel="00000000" w:rsidR="00000000" w:rsidRPr="00000000">
        <w:rPr>
          <w:rtl w:val="0"/>
        </w:rPr>
        <w:t xml:space="preserve"> section title and placeholder text styles.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static HTML/CSS structure for the suggestions section.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placeholder cards for suggested careers.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Compared readability formulas and decided to proceed with the Flesch-Kincaid Grade Level score, as it's widely understood. Outlined the basic logic needed: sentence count, word count, and syllable count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developing a basic function to parse resume text and count the total words and sentences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the text parsing correctly identifies sentence endings, which can be tricky in resumes with many abbreviations and bullet points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setting up environment for the reasoning model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tutorials and did research to understand reasoning models and how to incorporate url handling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testing simple url extraction scripts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Analyze the models response to it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Handling dynamic formats during extraction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robust section detection with heading synonyms and layout cues; added canonical section enums.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Instrument model scoring pipeline to emit feature→weight pairs and attach section provenance.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current scoring path only returns final probability and lacks intermediate feature weights.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